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b/>
          <w:bCs/>
          <w:sz w:val="36"/>
          <w:szCs w:val="36"/>
        </w:rPr>
        <w:t xml:space="preserve">NOTICE OF BREACH</w:t>
      </w:r>
    </w:p>
    <w:p>
      <w:pPr>
        <w:spacing w:after="180" w:before="0"/>
        <w:jc w:val="center"/>
      </w:pPr>
      <w:r>
        <w:rPr>
          <w:b/>
          <w:bCs/>
          <w:sz w:val="36"/>
          <w:szCs w:val="36"/>
        </w:rPr>
        <w:t xml:space="preserve">AND DEMAND FOR REDRESS</w:t>
      </w:r>
    </w:p>
    <w:p>
      <w:pPr>
        <w:spacing w:after="240" w:before="0"/>
        <w:jc w:val="center"/>
      </w:pPr>
      <w:r>
        <w:rPr>
          <w:i/>
          <w:iCs/>
          <w:sz w:val="24"/>
          <w:szCs w:val="24"/>
        </w:rPr>
        <w:t xml:space="preserve">Issued under Natural Law and the Covenant of Life</w:t>
      </w:r>
    </w:p>
    <w:p>
      <w:pPr>
        <w:pBdr>
          <w:bottom w:val="single" w:color="000000" w:sz="6" w:space="1"/>
        </w:pBdr>
        <w:spacing w:after="200" w:before="200"/>
      </w:pPr>
      <w:r>
        <w:t xml:space="preserve"/>
      </w:r>
    </w:p>
    <w:p>
      <w:pPr>
        <w:spacing w:after="160" w:line="300"/>
        <w:jc w:val="left"/>
      </w:pPr>
      <w:r>
        <w:rPr>
          <w:b/>
          <w:bCs/>
        </w:rPr>
        <w:t xml:space="preserve">NOTICE IS HEREBY SERVED UPON:</w:t>
      </w:r>
    </w:p>
    <w:p>
      <w:pPr>
        <w:spacing w:after="160" w:line="300"/>
        <w:jc w:val="left"/>
      </w:pPr>
      <w:r>
        <w:t xml:space="preserve">the Congress of the United States, the Executive Branch, the Department of Justice, the Department of Health and Human Services, the Internal Revenue Service, and the State of Texas, including the Town of Flower Mound and Denton County.</w:t>
      </w:r>
    </w:p>
    <w:p>
      <w:r>
        <w:t xml:space="preserve"/>
      </w:r>
    </w:p>
    <w:p>
      <w:pPr>
        <w:pStyle w:val="Heading1"/>
      </w:pPr>
      <w:r>
        <w:t xml:space="preserve">Standing</w:t>
      </w:r>
    </w:p>
    <w:p>
      <w:pPr>
        <w:spacing w:after="160" w:line="300"/>
        <w:jc w:val="both"/>
      </w:pPr>
      <w:r>
        <w:t xml:space="preserve">My rights are not granted by any government. They are unalienable, pre-existing, and self-evident. They arise from the covenant of life itself — the same covenant that animates the body that breathes, the blood that flows, and the consciousness that knows itself. No statute can extinguish what no statute created.</w:t>
      </w:r>
    </w:p>
    <w:p>
      <w:pPr>
        <w:spacing w:after="160" w:line="300"/>
        <w:jc w:val="both"/>
      </w:pPr>
      <w:r>
        <w:t xml:space="preserve">I did not consent to your governance. No such contract exists between us. I am bound by the covenant that honors life. When the institutions claiming authority over me instead cause harm, withhold records of harm, and pursue the disabled while shielding the powerful, they have placed themselves outside that covenant. They are not authorities. They are aggressors. This is </w:t>
      </w:r>
      <w:r>
        <w:rPr>
          <w:i/>
          <w:iCs/>
        </w:rPr>
        <w:t xml:space="preserve">notice of breach</w:t>
      </w:r>
      <w:r>
        <w:t xml:space="preserve">, served by a living being, in the exercise of authority that no office can grant or revoke.</w:t>
      </w:r>
    </w:p>
    <w:p>
      <w:pPr>
        <w:spacing w:after="160" w:line="300"/>
        <w:jc w:val="both"/>
      </w:pPr>
      <w:r>
        <w:t xml:space="preserve">I am Jessica Bostic of Murray, Utah — a former mortgage underwriter, Immediate Past President of the Utah Association of Mortgage Professionals, founder of Kismet Lending, a single mother, a sibling suicide survivor, and a Covid Longhauler disabled since March 15, 2020. I issue this Notice in my own name, on my own authority, on the record.</w:t>
      </w:r>
    </w:p>
    <w:p>
      <w:r>
        <w:t xml:space="preserve"/>
      </w:r>
    </w:p>
    <w:p>
      <w:pPr>
        <w:pStyle w:val="Heading1"/>
      </w:pPr>
      <w:r>
        <w:t xml:space="preserve">Breaches Noticed</w:t>
      </w:r>
    </w:p>
    <w:p>
      <w:pPr>
        <w:pStyle w:val="ListParagraph"/>
        <w:numPr>
          <w:ilvl w:val="0"/>
          <w:numId w:val="2"/>
        </w:numPr>
        <w:spacing w:after="120" w:before="200"/>
      </w:pPr>
      <w:r>
        <w:rPr>
          <w:b/>
          <w:bCs/>
        </w:rPr>
        <w:t xml:space="preserve">Failure to Secure Life and Public Health</w:t>
      </w:r>
    </w:p>
    <w:p>
      <w:pPr>
        <w:spacing w:after="160" w:line="300"/>
        <w:jc w:val="both"/>
      </w:pPr>
      <w:r>
        <w:t xml:space="preserve">I contracted Covid-19 on March 15, 2020 and became a Longhauler with severe autonomic dysfunction, brain fog equivalent to stroke and TBI survivors, and other disabling symptoms. While disabled, I could not operate Kismet Lending. The government funded gain-of-function research later linked to the virus, suppressed early treatment and natural immunity data, and incentivized hospitals with CARES Act bonuses for certain protocols.</w:t>
      </w:r>
    </w:p>
    <w:p>
      <w:pPr>
        <w:spacing w:after="160" w:line="300"/>
        <w:jc w:val="both"/>
      </w:pPr>
      <w:r>
        <w:t xml:space="preserve">The suppression of harm data is a total failure of consent. As a Longhauler, I am the living evidence of a policy that prioritized institutional narratives over the body. My body is the record. My disability is the breach.</w:t>
      </w:r>
    </w:p>
    <w:p>
      <w:pPr>
        <w:pStyle w:val="ListParagraph"/>
        <w:numPr>
          <w:ilvl w:val="0"/>
          <w:numId w:val="2"/>
        </w:numPr>
        <w:spacing w:after="120" w:before="200"/>
      </w:pPr>
      <w:r>
        <w:rPr>
          <w:b/>
          <w:bCs/>
        </w:rPr>
        <w:t xml:space="preserve">Destruction or Loss of Permanent Public Records</w:t>
      </w:r>
    </w:p>
    <w:p>
      <w:pPr>
        <w:spacing w:after="160" w:line="300"/>
        <w:jc w:val="both"/>
      </w:pPr>
      <w:r>
        <w:t xml:space="preserve">My brother Brett Joseph Bostic died by suicide on November 7, 1996 in Flower Mound, Texas. The investigation file of his death has not been produced. The Town of Flower Mound and Denton County have failed to produce the record of a dead child.</w:t>
      </w:r>
    </w:p>
    <w:p>
      <w:pPr>
        <w:spacing w:after="160" w:line="300"/>
        <w:jc w:val="both"/>
      </w:pPr>
      <w:r>
        <w:t xml:space="preserve">To erase the record of a child’s death is to erase the child. The covenant of life does not permit the erasure of life. This is a continuing harm. It denies me closure and it denies Brett the dignity of being remembered as he was. The actors responsible have placed themselves outside the covenant that protects the dead and those who love them.</w:t>
      </w:r>
    </w:p>
    <w:p>
      <w:pPr>
        <w:pStyle w:val="ListParagraph"/>
        <w:numPr>
          <w:ilvl w:val="0"/>
          <w:numId w:val="2"/>
        </w:numPr>
        <w:spacing w:after="120" w:before="200"/>
      </w:pPr>
      <w:r>
        <w:rPr>
          <w:b/>
          <w:bCs/>
        </w:rPr>
        <w:t xml:space="preserve">Unaccountable Stewardship of Tax Dollars</w:t>
      </w:r>
    </w:p>
    <w:p>
      <w:pPr>
        <w:spacing w:after="160" w:line="300"/>
        <w:jc w:val="both"/>
      </w:pPr>
      <w:r>
        <w:t xml:space="preserve">While I retained employees without PPP assistance and could not work, the $800 billion PPP program overwhelmingly benefited high-income households, country clubs, and politically connected entities, as documented by the National Bureau of Economic Research. The Pentagon has failed repeated audits with trillions in unsupported adjustments. Tax dollars funded the research that likely caused my disability — yet the IRS now pursues Kismet Lending’s 2020 941 taxes accrued precisely because of that disability.</w:t>
      </w:r>
    </w:p>
    <w:p>
      <w:pPr>
        <w:spacing w:after="160" w:line="300"/>
        <w:jc w:val="both"/>
      </w:pPr>
      <w:r>
        <w:t xml:space="preserve">I researched these failures. I made a public docuseries exposing the pattern of corrupt stewardship. I withheld further compliance on the 941s as a deliberate act of conscience. This is not tax evasion. It is the response of a living being to a system that has placed itself outside the covenant of life. I owe nothing to what does not honor life.</w:t>
      </w:r>
    </w:p>
    <w:p>
      <w:r>
        <w:t xml:space="preserve"/>
      </w:r>
    </w:p>
    <w:p>
      <w:pPr>
        <w:pStyle w:val="Heading1"/>
      </w:pPr>
      <w:r>
        <w:t xml:space="preserve">Demand</w:t>
      </w:r>
    </w:p>
    <w:p>
      <w:pPr>
        <w:spacing w:after="160" w:line="300"/>
        <w:jc w:val="both"/>
      </w:pPr>
      <w:r>
        <w:t xml:space="preserve">In honor of life — my brother Brett’s, my own, the millions of Longhaulers, and every child and family harmed by these failures — I demand:</w:t>
      </w:r>
    </w:p>
    <w:p>
      <w:pPr>
        <w:pStyle w:val="ListParagraph"/>
        <w:numPr>
          <w:ilvl w:val="0"/>
          <w:numId w:val="3"/>
        </w:numPr>
        <w:spacing w:after="200" w:line="300"/>
        <w:jc w:val="both"/>
      </w:pPr>
      <w:r>
        <w:t xml:space="preserve">Full abatement of all penalties and interest on Kismet Lending’s 2020 941 debt, and release from collection based on ongoing Long Covid hardship.</w:t>
      </w:r>
    </w:p>
    <w:p>
      <w:pPr>
        <w:pStyle w:val="ListParagraph"/>
        <w:numPr>
          <w:ilvl w:val="0"/>
          <w:numId w:val="3"/>
        </w:numPr>
        <w:spacing w:after="200" w:line="300"/>
        <w:jc w:val="both"/>
      </w:pPr>
      <w:r>
        <w:t xml:space="preserve">Restitution for lost wages from 2020 through 2022, medical costs, and out-of-pocket detoxification expenses directly caused by the harms named above.</w:t>
      </w:r>
    </w:p>
    <w:p>
      <w:pPr>
        <w:pStyle w:val="ListParagraph"/>
        <w:numPr>
          <w:ilvl w:val="0"/>
          <w:numId w:val="3"/>
        </w:numPr>
        <w:spacing w:after="200" w:line="300"/>
        <w:jc w:val="both"/>
      </w:pPr>
      <w:r>
        <w:t xml:space="preserve">Immediate production of my brother’s 1996 death investigation record, and acknowledgment of the harm caused by its erasure.</w:t>
      </w:r>
    </w:p>
    <w:p>
      <w:pPr>
        <w:pStyle w:val="ListParagraph"/>
        <w:numPr>
          <w:ilvl w:val="0"/>
          <w:numId w:val="3"/>
        </w:numPr>
        <w:spacing w:after="200" w:line="300"/>
        <w:jc w:val="both"/>
      </w:pPr>
      <w:r>
        <w:t xml:space="preserve">Public investigation and transparency into gain-of-function research funding and its role in the pandemic; suppression of vaccine harm and natural immunity data; the Epstein files and prosecutorial failures; PPP fraud; and Pentagon audit discrepancies.</w:t>
      </w:r>
    </w:p>
    <w:p>
      <w:pPr>
        <w:pStyle w:val="ListParagraph"/>
        <w:numPr>
          <w:ilvl w:val="0"/>
          <w:numId w:val="3"/>
        </w:numPr>
        <w:spacing w:after="200" w:line="300"/>
        <w:jc w:val="both"/>
      </w:pPr>
      <w:r>
        <w:t xml:space="preserve">Systemic remedy for all who have been harmed by these breaches — including a public mechanism for Long Covid restitution and the protection of permanent records from erasure.</w:t>
      </w:r>
    </w:p>
    <w:p>
      <w:r>
        <w:t xml:space="preserve"/>
      </w:r>
    </w:p>
    <w:p>
      <w:pPr>
        <w:pStyle w:val="Heading1"/>
      </w:pPr>
      <w:r>
        <w:t xml:space="preserve">Authority and Effect</w:t>
      </w:r>
    </w:p>
    <w:p>
      <w:pPr>
        <w:spacing w:after="160" w:line="300"/>
        <w:jc w:val="both"/>
      </w:pPr>
      <w:r>
        <w:t xml:space="preserve">This Notice is issued under natural law.</w:t>
      </w:r>
    </w:p>
    <w:p>
      <w:pPr>
        <w:spacing w:after="160" w:line="300"/>
        <w:jc w:val="both"/>
      </w:pPr>
      <w:r>
        <w:t xml:space="preserve">The ARK ledger, the Genesis cipher, and my four-episode docuseries constitute the public record and forensic proof in support of this Notice.</w:t>
      </w:r>
    </w:p>
    <w:p>
      <w:pPr>
        <w:spacing w:after="160" w:line="300"/>
        <w:jc w:val="both"/>
      </w:pPr>
      <w:r>
        <w:t xml:space="preserve">A government exists to secure unalienable rights and promote the general welfare. When it instead causes harm, withholds records, and pursues the disabled while shielding the powerful, it shall be treated as an aggressor acting against the covenant to honor all life. I did not consent to your governance &amp; no such contract exists. I am bound by the covenant that honors life.</w:t>
      </w:r>
    </w:p>
    <w:p>
      <w:pPr>
        <w:spacing w:after="160" w:line="300"/>
        <w:jc w:val="both"/>
      </w:pPr>
      <w:r>
        <w:rPr>
          <w:b/>
          <w:bCs/>
        </w:rPr>
        <w:t xml:space="preserve">This is not a request. It is a demand. The offending entity will honor the obligations it claims to uphold, or it will stand on the record as having refused.</w:t>
      </w:r>
    </w:p>
    <w:p>
      <w:r>
        <w:t xml:space="preserve"/>
      </w:r>
    </w:p>
    <w:p>
      <w:r>
        <w:t xml:space="preserve"/>
      </w:r>
    </w:p>
    <w:p>
      <w:pPr>
        <w:spacing w:after="160" w:line="300"/>
        <w:jc w:val="left"/>
      </w:pPr>
      <w:r>
        <w:rPr>
          <w:i/>
          <w:iCs/>
        </w:rPr>
        <w:t xml:space="preserve">Issued and recorded by:</w:t>
      </w:r>
    </w:p>
    <w:p>
      <w:r>
        <w:t xml:space="preserve"/>
      </w:r>
    </w:p>
    <w:p>
      <w:pPr>
        <w:spacing w:after="160" w:line="300"/>
        <w:jc w:val="left"/>
      </w:pPr>
      <w:r>
        <w:rPr>
          <w:b/>
          <w:bCs/>
        </w:rPr>
        <w:t xml:space="preserve">Jessica Bostic</w:t>
      </w:r>
    </w:p>
    <w:p>
      <w:pPr>
        <w:spacing w:after="160" w:line="300"/>
        <w:jc w:val="left"/>
      </w:pPr>
      <w:r>
        <w:t xml:space="preserve">Living claimant, in her own right</w:t>
      </w:r>
    </w:p>
    <w:p>
      <w:pPr>
        <w:spacing w:after="160" w:line="300"/>
        <w:jc w:val="left"/>
      </w:pPr>
      <w:r>
        <w:t xml:space="preserve">Kismet Lending / The ARK</w:t>
      </w:r>
    </w:p>
    <w:p>
      <w:pPr>
        <w:spacing w:after="160" w:line="300"/>
        <w:jc w:val="left"/>
      </w:pPr>
      <w:r>
        <w:t xml:space="preserve">Murray, Utah</w:t>
      </w:r>
    </w:p>
    <w:p>
      <w:pPr>
        <w:spacing w:after="160" w:line="300"/>
        <w:jc w:val="left"/>
      </w:pPr>
      <w:r>
        <w:t xml:space="preserve">April 24, 2026</w:t>
      </w:r>
    </w:p>
    <w:p>
      <w:r>
        <w:t xml:space="preserve"/>
      </w:r>
    </w:p>
    <w:p>
      <w:pPr>
        <w:pBdr>
          <w:bottom w:val="single" w:color="000000" w:sz="6" w:space="1"/>
        </w:pBdr>
        <w:spacing w:after="200" w:before="200"/>
      </w:pPr>
      <w:r>
        <w:t xml:space="preserve"/>
      </w:r>
    </w:p>
    <w:p>
      <w:pPr>
        <w:pStyle w:val="Heading2"/>
      </w:pPr>
      <w:r>
        <w:t xml:space="preserve">The Record</w:t>
      </w:r>
    </w:p>
    <w:p>
      <w:pPr>
        <w:spacing w:after="120"/>
      </w:pPr>
      <w:r>
        <w:t xml:space="preserve">Episode 1 (Intro): </w:t>
      </w:r>
      <w:hyperlink w:history="1" r:id="rIdwm6koevzslpkc49bzdl-a">
        <w:r>
          <w:rPr>
            <w:rStyle w:val="Hyperlink"/>
            <w:color w:val="0563C1"/>
            <w:u w:val="single"/>
          </w:rPr>
          <w:t xml:space="preserve">https://youtu.be/AoEV1Ggd8hM</w:t>
        </w:r>
      </w:hyperlink>
    </w:p>
    <w:p>
      <w:pPr>
        <w:spacing w:after="120"/>
      </w:pPr>
      <w:r>
        <w:t xml:space="preserve">Episode 2 (The Tea): </w:t>
      </w:r>
      <w:hyperlink w:history="1" r:id="rIdq7hu3gcszmyptianuesvr">
        <w:r>
          <w:rPr>
            <w:rStyle w:val="Hyperlink"/>
            <w:color w:val="0563C1"/>
            <w:u w:val="single"/>
          </w:rPr>
          <w:t xml:space="preserve">https://youtu.be/Qx_4kn7e48k</w:t>
        </w:r>
      </w:hyperlink>
    </w:p>
    <w:p>
      <w:pPr>
        <w:spacing w:after="120"/>
      </w:pPr>
      <w:r>
        <w:t xml:space="preserve">Episode 3 (The Strong Tea): </w:t>
      </w:r>
      <w:hyperlink w:history="1" r:id="rIdojzmbyxrukyhzurmgj7vt">
        <w:r>
          <w:rPr>
            <w:rStyle w:val="Hyperlink"/>
            <w:color w:val="0563C1"/>
            <w:u w:val="single"/>
          </w:rPr>
          <w:t xml:space="preserve">https://youtu.be/qzX6pyXcyW4</w:t>
        </w:r>
      </w:hyperlink>
    </w:p>
    <w:p>
      <w:pPr>
        <w:spacing w:after="200"/>
      </w:pPr>
      <w:r>
        <w:t xml:space="preserve">Episode 4 (About the Docuseries): </w:t>
      </w:r>
      <w:hyperlink w:history="1" r:id="rIde85cffodhn84zwru6pmon">
        <w:r>
          <w:rPr>
            <w:rStyle w:val="Hyperlink"/>
            <w:color w:val="0563C1"/>
            <w:u w:val="single"/>
          </w:rPr>
          <w:t xml:space="preserve">https://youtu.be/D4aADPPFy0M</w:t>
        </w:r>
      </w:hyperlink>
    </w:p>
    <w:p>
      <w:pPr>
        <w:spacing w:after="160" w:line="300"/>
        <w:jc w:val="both"/>
      </w:pPr>
      <w:r>
        <w:t xml:space="preserve">Full ARK ledger and Genesis cipher available at </w:t>
      </w:r>
      <w:hyperlink w:history="1" r:id="rIdlrcnkienhtx2eibbiad1e">
        <w:r>
          <w:rPr>
            <w:rStyle w:val="Hyperlink"/>
            <w:color w:val="0563C1"/>
            <w:u w:val="single"/>
          </w:rPr>
          <w:t xml:space="preserve">jessibostic.com</w:t>
        </w:r>
      </w:hyperlink>
      <w:r>
        <w:t xml:space="preser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aramond" w:cs="Garamond" w:eastAsia="Garamond" w:hAnsi="Garamond"/>
      <w:b/>
      <w:bCs/>
      <w:sz w:val="28"/>
      <w:szCs w:val="28"/>
    </w:rPr>
  </w:style>
  <w:style w:type="paragraph" w:styleId="Heading2">
    <w:name w:val="Heading 2"/>
    <w:basedOn w:val="Normal"/>
    <w:next w:val="Normal"/>
    <w:qFormat/>
    <w:pPr>
      <w:spacing w:after="140" w:before="280"/>
      <w:outlineLvl w:val="1"/>
    </w:pPr>
    <w:rPr>
      <w:rFonts w:ascii="Garamond" w:cs="Garamond" w:eastAsia="Garamond" w:hAnsi="Garamond"/>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wm6koevzslpkc49bzdl-a" Type="http://schemas.openxmlformats.org/officeDocument/2006/relationships/hyperlink" Target="https://youtu.be/AoEV1Ggd8hM" TargetMode="External"/><Relationship Id="rIdq7hu3gcszmyptianuesvr" Type="http://schemas.openxmlformats.org/officeDocument/2006/relationships/hyperlink" Target="https://youtu.be/Qx_4kn7e48k" TargetMode="External"/><Relationship Id="rIdojzmbyxrukyhzurmgj7vt" Type="http://schemas.openxmlformats.org/officeDocument/2006/relationships/hyperlink" Target="https://youtu.be/qzX6pyXcyW4" TargetMode="External"/><Relationship Id="rIde85cffodhn84zwru6pmon" Type="http://schemas.openxmlformats.org/officeDocument/2006/relationships/hyperlink" Target="https://youtu.be/D4aADPPFy0M" TargetMode="External"/><Relationship Id="rIdlrcnkienhtx2eibbiad1e" Type="http://schemas.openxmlformats.org/officeDocument/2006/relationships/hyperlink" Target="https://jessibostic.com"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2026-04-25T02:59:57.414Z</dcterms:created>
  <dcterms:modified xsi:type="dcterms:W3CDTF">2026-04-25T02:59:57.415Z</dcterms:modified>
</cp:coreProperties>
</file>

<file path=docProps/custom.xml><?xml version="1.0" encoding="utf-8"?>
<Properties xmlns="http://schemas.openxmlformats.org/officeDocument/2006/custom-properties" xmlns:vt="http://schemas.openxmlformats.org/officeDocument/2006/docPropsVTypes"/>
</file>